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VLADA REPUBLIKE HRVATSKE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2531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143. stavaka 4. i 5. Zakona o odgoju i obrazovanju u osnovnoj i srednjoj školi (»Narodne novine«, br. 87/08., 86/09., 92/10., 105/10. – ispravak, 90/11., 16/12., 86/12., 126/12. – pročišćeni tekst, 94/13., 152/14., 7/17., 68/18., 98/19. i 151/22.), Vlada Republike Hrvatske je na sjednici održanoj 29. prosinca 2022. donijela</w:t>
      </w:r>
    </w:p>
    <w:p w:rsidR="00BB64E4" w:rsidRDefault="00BB64E4" w:rsidP="00BB64E4">
      <w:pPr>
        <w:pStyle w:val="box473204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BB64E4" w:rsidRDefault="00BB64E4" w:rsidP="00BB64E4">
      <w:pPr>
        <w:pStyle w:val="box473204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KRITERIJIMA I NAČINU FINANCIRANJA, ODNOSNO SUFINANCIRANJA TROŠKOVA PREHRANE ZA UČENIKE OSNOVNIH ŠKOLA ZA DRUGO POLUGODIŠTE ŠKOLSKE GODINE 2022./2023.</w:t>
      </w:r>
    </w:p>
    <w:p w:rsidR="00BB64E4" w:rsidRDefault="00BB64E4" w:rsidP="00BB64E4">
      <w:pPr>
        <w:pStyle w:val="box473204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Ovom Odlukom utvrđuju se kriteriji i način sufinanciranja, odnosno financiranja troškova prehrane učenika osnovnih škola za drugo polugodište školske godine 2022./2023.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Ministarstvo znanosti i obrazovanja podmirivat će troškove financiranja, odnosno sufinanciranja prehrane za svakog učenika osnovne škole uključenog u školsku prehranu.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Učenik koji u drugom polugodištu školske godine 2022./2023. redovito pohađa osnovnu školu, ostvaruje pravo financiranja, odnosno sufinanciranja prehrane u iznosu od 1,33 eura/10,00 kuna po danu, za dane kada je na nastavi.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Učenik koji u drugom polugodištu školske godine 2022./2023. redovito pohađa osnovnu školu, ostvaruje pravo financiranja, odnosno sufinanciranja prehrane u iznosu od 1,33 eura/10,00 kuna</w:t>
      </w:r>
      <w:r>
        <w:rPr>
          <w:rStyle w:val="footnote-holder"/>
          <w:rFonts w:ascii="inherit" w:hAnsi="inherit"/>
          <w:color w:val="231F20"/>
          <w:sz w:val="13"/>
          <w:szCs w:val="13"/>
          <w:bdr w:val="none" w:sz="0" w:space="0" w:color="auto" w:frame="1"/>
          <w:vertAlign w:val="superscript"/>
        </w:rPr>
        <w:t>[1]</w:t>
      </w:r>
      <w:r>
        <w:rPr>
          <w:rStyle w:val="footnote"/>
          <w:rFonts w:ascii="inherit" w:hAnsi="inherit"/>
          <w:color w:val="231F20"/>
          <w:sz w:val="17"/>
          <w:szCs w:val="17"/>
          <w:bdr w:val="none" w:sz="0" w:space="0" w:color="auto" w:frame="1"/>
        </w:rPr>
        <w:t>(Fiksni tečaj konverzije 7,53450)</w:t>
      </w:r>
      <w:r>
        <w:rPr>
          <w:color w:val="231F20"/>
        </w:rPr>
        <w:t> po danu, za dane kada je na nastavi.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Iznimno od stavka 1. ove točke, sredstva se doznačuju i za učenika koji je u kontinuitetu izostao najviše do tri dana.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Prehrana mora u najvećoj mogućoj mjeri biti organizirana u skladu s Normativima za prehranu učenika u osnovnoj školi (»Narodne novine«, broj 146/12.) i Nacionalnim smjernicama za prehranu učenika u osnovnim školama (Ministarstvo zdravlja, 2013).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Iznimno od točke II. ove Odluke, za učenika koji u školskoj godini 2022./2023. redovito pohađa osnovnu školu, a ima osigurana sredstva za financiranje, odnosno sufinanciranje prehrane iz Fonda europske pomoći za najpotrebitije (FEAD), doznačava se razlika iznosa do 1,33 eura/10,00 kuna</w:t>
      </w:r>
      <w:r>
        <w:rPr>
          <w:rStyle w:val="footnote-holder"/>
          <w:rFonts w:ascii="inherit" w:hAnsi="inherit"/>
          <w:color w:val="231F20"/>
          <w:sz w:val="13"/>
          <w:szCs w:val="13"/>
          <w:bdr w:val="none" w:sz="0" w:space="0" w:color="auto" w:frame="1"/>
          <w:vertAlign w:val="superscript"/>
        </w:rPr>
        <w:t>[5]</w:t>
      </w:r>
      <w:r>
        <w:rPr>
          <w:rStyle w:val="footnote"/>
          <w:rFonts w:ascii="inherit" w:hAnsi="inherit"/>
          <w:color w:val="231F20"/>
          <w:sz w:val="17"/>
          <w:szCs w:val="17"/>
          <w:bdr w:val="none" w:sz="0" w:space="0" w:color="auto" w:frame="1"/>
        </w:rPr>
        <w:t>(Fiksni tečaj konverzije 7,53450)</w:t>
      </w:r>
      <w:r>
        <w:rPr>
          <w:color w:val="231F20"/>
        </w:rPr>
        <w:t> dnevno.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IV.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Jedinicama lokalne i područne (regionalne) samouprave i Gradu Zagrebu, odnosno drugim osnivačima (u daljnjem tekstu: osnivači) osnovnoškolskih ustanova mjesečno će se osigurati sredstva za troškove financiranja, odnosno sufinanciranja prehrane učenika osnovnih škola kojima su osnivači, i to za nastavne dane sukladno Odluci o početku i završetku nastavne godine, broju radnih dana i trajanju odmora učenika osnovnih i srednjih škola za školsku godinu 2022./2023. (»Narodne novine«, broj 54/22.).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Ministarstvo znanosti i obrazovanja mjesečno osigurava i doznačava sredstva za financiranje, odnosno sufinanciranje troškova prehrane učenika osnivačima osnovnoškolskih ustanova.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Sredstva iz stavka 1. ove točke refundiraju se osnivačima na temelju broja učenika za koje je u e-dnevniku do zadnjeg radnog dana u mjesecu za tekući mjesec označeno da je uključen u prehranu te da ispunjava uvjete iz točke II. ove Odluke.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Osnivači osnovnoškolskih ustanova obvezuju se da će doznačena financijska sredstva iz točke V. ove Odluke koristiti isključivo za financiranje, odnosno sufinanciranje troškova prehrane sukladno ovoj Odluci.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Ministarstvo znanosti i obrazovanja pridržava pravo praćenja utroška financijskih sredstava iz točke V. ove Odluke te preispitivanje namjenskog korištenja sredstava.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slučaju sumnje na nepravilnosti, Ministarstvo znanosti i obrazovanja u bilo kojoj fazi procesa može zatražiti dostavu dodatne dokumentacije radi provjere da su sredstva korištena zakonito, namjenski i svrhovito, kao i provoditi kontrolu na licu mjesta.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Neutrošena financijska sredstava, kao i nenamjenski utrošena sredstva iz stavka 3. ove točke, osnivači su dužni odmah, a najkasnije u roku od 30 dana, vratiti na račun državnog proračuna Republike Hrvatske.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Za provedbu ove Odluke zadužuje se Ministarstvo znanosti i obrazovanja koje će donijeti upute o načinu njezina provođenja.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VIII.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Financijska sredstva za provedbu ove Odluke osigurana su u okviru Državnog proračuna Republike Hrvatske za 2023. godinu i projekcijama za 2024. i 2025. godinu, u okviru Razdjela/Glave 08605 Ministarstvo rada, mirovinskoga sustava, obitelji i socijalne politike, Aktivnosti T792013 Operativni program za hranu i osnovnu materijalnu pomoć za razdoblje 2014. – 2020. (FEAD) i u okviru Razdjela/Glave 08005 Ministarstvo znanosti i obrazovanja, Aktivnosti A768072 Prehrana za učenike u osnovnim školama.</w:t>
      </w:r>
    </w:p>
    <w:p w:rsidR="00BB64E4" w:rsidRDefault="00BB64E4" w:rsidP="00BB64E4">
      <w:pPr>
        <w:pStyle w:val="box47320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IX.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stupa na snagu prvoga dana od dana objave u »Narodnim novinama«.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022-03/22-04/506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50301-04/12-22-2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29. prosinca 2022.</w:t>
      </w:r>
    </w:p>
    <w:p w:rsidR="00BB64E4" w:rsidRDefault="00BB64E4" w:rsidP="00BB64E4">
      <w:pPr>
        <w:pStyle w:val="box473204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Predsjednik</w:t>
      </w:r>
      <w:r>
        <w:rPr>
          <w:color w:val="231F20"/>
        </w:rPr>
        <w:br/>
      </w:r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t xml:space="preserve">mr. </w:t>
      </w:r>
      <w:proofErr w:type="spellStart"/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t>. Andrej Plenković, </w:t>
      </w:r>
      <w:r>
        <w:rPr>
          <w:color w:val="231F20"/>
        </w:rPr>
        <w:t>v. r.</w:t>
      </w:r>
    </w:p>
    <w:p w:rsidR="004B7955" w:rsidRDefault="004B7955">
      <w:bookmarkStart w:id="0" w:name="_GoBack"/>
      <w:bookmarkEnd w:id="0"/>
    </w:p>
    <w:sectPr w:rsidR="004B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E4"/>
    <w:rsid w:val="004B7955"/>
    <w:rsid w:val="00B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E38C-6650-494B-B8CD-6FA2E8E3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204">
    <w:name w:val="box_473204"/>
    <w:basedOn w:val="Normal"/>
    <w:rsid w:val="00BB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note-holder">
    <w:name w:val="footnote-holder"/>
    <w:basedOn w:val="Zadanifontodlomka"/>
    <w:rsid w:val="00BB64E4"/>
  </w:style>
  <w:style w:type="character" w:customStyle="1" w:styleId="footnote">
    <w:name w:val="footnote"/>
    <w:basedOn w:val="Zadanifontodlomka"/>
    <w:rsid w:val="00BB64E4"/>
  </w:style>
  <w:style w:type="character" w:customStyle="1" w:styleId="bold">
    <w:name w:val="bold"/>
    <w:basedOn w:val="Zadanifontodlomka"/>
    <w:rsid w:val="00BB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2023-01-10T08:06:00Z</dcterms:created>
  <dcterms:modified xsi:type="dcterms:W3CDTF">2023-01-10T08:06:00Z</dcterms:modified>
</cp:coreProperties>
</file>